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31" w:rsidRPr="00B873EE" w:rsidRDefault="00B873EE" w:rsidP="000E2FFF">
      <w:pPr>
        <w:pStyle w:val="Default"/>
        <w:rPr>
          <w:rFonts w:ascii="Book Antiqua" w:hAnsi="Book Antiqua"/>
          <w:b/>
          <w:bCs/>
          <w:iCs/>
          <w:sz w:val="40"/>
          <w:szCs w:val="40"/>
        </w:rPr>
      </w:pPr>
      <w:r w:rsidRPr="00B873EE">
        <w:rPr>
          <w:rFonts w:ascii="Book Antiqua" w:hAnsi="Book Antiqua"/>
          <w:b/>
          <w:bCs/>
          <w:iCs/>
          <w:sz w:val="40"/>
          <w:szCs w:val="40"/>
        </w:rPr>
        <w:t>VADEMECUM</w:t>
      </w:r>
      <w:r>
        <w:rPr>
          <w:rFonts w:ascii="Book Antiqua" w:hAnsi="Book Antiqua"/>
          <w:b/>
          <w:bCs/>
          <w:iCs/>
          <w:sz w:val="40"/>
          <w:szCs w:val="40"/>
        </w:rPr>
        <w:t xml:space="preserve">  </w:t>
      </w:r>
      <w:r w:rsidRPr="00B873EE">
        <w:rPr>
          <w:rFonts w:ascii="Book Antiqua" w:hAnsi="Book Antiqua"/>
          <w:b/>
          <w:bCs/>
          <w:iCs/>
          <w:sz w:val="40"/>
          <w:szCs w:val="40"/>
        </w:rPr>
        <w:t xml:space="preserve"> PER </w:t>
      </w:r>
      <w:r>
        <w:rPr>
          <w:rFonts w:ascii="Book Antiqua" w:hAnsi="Book Antiqua"/>
          <w:b/>
          <w:bCs/>
          <w:iCs/>
          <w:sz w:val="40"/>
          <w:szCs w:val="40"/>
        </w:rPr>
        <w:t xml:space="preserve"> </w:t>
      </w:r>
      <w:r w:rsidRPr="00B873EE">
        <w:rPr>
          <w:rFonts w:ascii="Book Antiqua" w:hAnsi="Book Antiqua"/>
          <w:b/>
          <w:bCs/>
          <w:iCs/>
          <w:sz w:val="40"/>
          <w:szCs w:val="40"/>
        </w:rPr>
        <w:t>MANIFESTAZIONI</w:t>
      </w:r>
    </w:p>
    <w:p w:rsidR="00B873EE" w:rsidRDefault="00B873EE" w:rsidP="000E2FFF">
      <w:pPr>
        <w:pStyle w:val="Default"/>
        <w:rPr>
          <w:rFonts w:ascii="Comic Sans MS" w:hAnsi="Comic Sans MS"/>
          <w:b/>
          <w:bCs/>
          <w:iCs/>
          <w:szCs w:val="40"/>
        </w:rPr>
      </w:pPr>
    </w:p>
    <w:p w:rsidR="00B873EE" w:rsidRDefault="001A3FDF" w:rsidP="00FE0DF4">
      <w:pPr>
        <w:pStyle w:val="Default"/>
        <w:jc w:val="both"/>
        <w:rPr>
          <w:rFonts w:ascii="Comic Sans MS" w:hAnsi="Comic Sans MS"/>
          <w:bCs/>
          <w:iCs/>
          <w:szCs w:val="40"/>
        </w:rPr>
      </w:pPr>
      <w:r>
        <w:rPr>
          <w:rFonts w:ascii="Comic Sans MS" w:hAnsi="Comic Sans MS"/>
          <w:bCs/>
          <w:iCs/>
          <w:szCs w:val="40"/>
        </w:rPr>
        <w:t>Tutti coloro, persone fisiche,</w:t>
      </w:r>
      <w:r w:rsidRPr="001A3FDF">
        <w:rPr>
          <w:rFonts w:ascii="Comic Sans MS" w:hAnsi="Comic Sans MS"/>
          <w:bCs/>
          <w:iCs/>
          <w:szCs w:val="40"/>
        </w:rPr>
        <w:t xml:space="preserve"> giuridiche</w:t>
      </w:r>
      <w:r>
        <w:rPr>
          <w:rFonts w:ascii="Comic Sans MS" w:hAnsi="Comic Sans MS"/>
          <w:bCs/>
          <w:iCs/>
          <w:szCs w:val="40"/>
        </w:rPr>
        <w:t xml:space="preserve"> e associazioni, che intendono realizzare un evento devono presentare entro i termini stabiliti annualmente dall’Amministrazione Comunale, la </w:t>
      </w:r>
      <w:r w:rsidR="00FE0DF4">
        <w:rPr>
          <w:rFonts w:ascii="Comic Sans MS" w:hAnsi="Comic Sans MS"/>
          <w:bCs/>
          <w:iCs/>
          <w:szCs w:val="40"/>
        </w:rPr>
        <w:t xml:space="preserve">SCHEDA EVENTO </w:t>
      </w:r>
      <w:r>
        <w:rPr>
          <w:rFonts w:ascii="Comic Sans MS" w:hAnsi="Comic Sans MS"/>
          <w:bCs/>
          <w:iCs/>
          <w:szCs w:val="40"/>
        </w:rPr>
        <w:t xml:space="preserve">disponibile nella sezione Modulistica On-line del Comune di Levanto </w:t>
      </w:r>
      <w:r w:rsidR="00FE0DF4">
        <w:rPr>
          <w:rFonts w:ascii="Comic Sans MS" w:hAnsi="Comic Sans MS"/>
          <w:bCs/>
          <w:iCs/>
          <w:szCs w:val="40"/>
        </w:rPr>
        <w:t>sezione dedicata alle Manifestazioni.</w:t>
      </w:r>
    </w:p>
    <w:p w:rsidR="00B873EE" w:rsidRDefault="00B873EE" w:rsidP="000E2FFF">
      <w:pPr>
        <w:pStyle w:val="Default"/>
        <w:rPr>
          <w:rFonts w:ascii="Comic Sans MS" w:hAnsi="Comic Sans MS"/>
          <w:b/>
          <w:bCs/>
          <w:iCs/>
          <w:szCs w:val="40"/>
        </w:rPr>
      </w:pPr>
    </w:p>
    <w:p w:rsidR="00FE0DF4" w:rsidRPr="00FE0DF4" w:rsidRDefault="00FE0DF4" w:rsidP="00FE0DF4">
      <w:pPr>
        <w:pStyle w:val="Default"/>
        <w:jc w:val="both"/>
        <w:rPr>
          <w:rFonts w:ascii="Comic Sans MS" w:hAnsi="Comic Sans MS"/>
          <w:bCs/>
          <w:iCs/>
          <w:szCs w:val="40"/>
        </w:rPr>
      </w:pPr>
      <w:r w:rsidRPr="00FE0DF4">
        <w:rPr>
          <w:rFonts w:ascii="Comic Sans MS" w:hAnsi="Comic Sans MS"/>
          <w:bCs/>
          <w:iCs/>
          <w:szCs w:val="40"/>
        </w:rPr>
        <w:t>Successivamente</w:t>
      </w:r>
      <w:r>
        <w:rPr>
          <w:rFonts w:ascii="Comic Sans MS" w:hAnsi="Comic Sans MS"/>
          <w:bCs/>
          <w:iCs/>
          <w:szCs w:val="40"/>
        </w:rPr>
        <w:t xml:space="preserve">, a seconda della tipologia di evento che si intende realizzare, sarà </w:t>
      </w:r>
      <w:r w:rsidRPr="00FE0DF4">
        <w:rPr>
          <w:rFonts w:ascii="Comic Sans MS" w:hAnsi="Comic Sans MS"/>
          <w:b/>
          <w:bCs/>
          <w:iCs/>
          <w:szCs w:val="40"/>
          <w:u w:val="single"/>
        </w:rPr>
        <w:t>obbligatorio</w:t>
      </w:r>
      <w:r>
        <w:rPr>
          <w:rFonts w:ascii="Comic Sans MS" w:hAnsi="Comic Sans MS"/>
          <w:bCs/>
          <w:iCs/>
          <w:szCs w:val="40"/>
        </w:rPr>
        <w:t xml:space="preserve"> presentare, entro i termini indicati, la documentazione richiesta come di seguito illustrato:</w:t>
      </w:r>
    </w:p>
    <w:p w:rsidR="00B873EE" w:rsidRDefault="00B873EE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B873EE" w:rsidRDefault="00B873EE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B873EE" w:rsidRDefault="00CF2529" w:rsidP="000E2FFF">
      <w:pPr>
        <w:pStyle w:val="Default"/>
        <w:rPr>
          <w:b/>
          <w:bCs/>
          <w:i/>
          <w:iCs/>
          <w:sz w:val="18"/>
          <w:szCs w:val="18"/>
        </w:rPr>
      </w:pPr>
      <w:r w:rsidRPr="00CF2529">
        <w:drawing>
          <wp:inline distT="0" distB="0" distL="0" distR="0" wp14:anchorId="52E72A3C" wp14:editId="094C210F">
            <wp:extent cx="9029700" cy="3571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510" cy="35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EE" w:rsidRDefault="00B873EE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FE0DF4" w:rsidRDefault="00FE0DF4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FE0DF4" w:rsidRDefault="00FE0DF4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FE0DF4" w:rsidRDefault="00FE0DF4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FE0DF4" w:rsidRDefault="00FE0DF4" w:rsidP="000E2FFF">
      <w:pPr>
        <w:pStyle w:val="Default"/>
        <w:rPr>
          <w:b/>
          <w:bCs/>
          <w:i/>
          <w:iCs/>
          <w:sz w:val="18"/>
          <w:szCs w:val="18"/>
        </w:rPr>
      </w:pPr>
    </w:p>
    <w:p w:rsidR="000E2FFF" w:rsidRPr="00FE0DF4" w:rsidRDefault="000E2FFF" w:rsidP="000E2FFF">
      <w:pPr>
        <w:pStyle w:val="Default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lastRenderedPageBreak/>
        <w:t xml:space="preserve">IN VIA ESEMPLIFICATIVA: </w:t>
      </w:r>
    </w:p>
    <w:p w:rsidR="000E2FFF" w:rsidRPr="00FE0DF4" w:rsidRDefault="000E2FFF" w:rsidP="000E2FF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18"/>
        </w:rPr>
      </w:pPr>
    </w:p>
    <w:p w:rsidR="000E2FFF" w:rsidRPr="00FE0DF4" w:rsidRDefault="000E2FFF" w:rsidP="00FE0DF4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SONO da considerarsi attività di pubblico spettacolo: 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attività aperte al pubblico che prevedano spazi/strutture appositamente destinati allo stazionamento del pubblico (tribune, platee di seggiole, palchi, etc...) e/o aree fisicamente delimitate (esempio: varchi di accesso) 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concerti (anche strumentali, senza cioè amplificazione sonora) se prevedono aree delimitate e/o allestimenti 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>spettacoli/dimostrazio</w:t>
      </w:r>
      <w:bookmarkStart w:id="0" w:name="_GoBack"/>
      <w:bookmarkEnd w:id="0"/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ni di danza, ballo liscio se prevedono aree delimitate e/o allestimenti 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spettacoli di arte varia se prevedono aree delimitate e/o allestimenti 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rievocazioni storiche se prevedono aree delimitate e/o allestimenti </w:t>
      </w:r>
    </w:p>
    <w:p w:rsidR="000E2FFF" w:rsidRPr="00FE0DF4" w:rsidRDefault="000E2FFF" w:rsidP="00FE0DF4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>attrazioni dello spettacolo viaggiante, circhi, teatri viaggianti e luna park</w:t>
      </w:r>
      <w:r w:rsidRPr="00FE0DF4">
        <w:rPr>
          <w:rFonts w:asciiTheme="minorHAnsi" w:hAnsiTheme="minorHAnsi" w:cstheme="minorHAnsi"/>
          <w:b/>
          <w:bCs/>
          <w:iCs/>
          <w:sz w:val="22"/>
          <w:szCs w:val="18"/>
        </w:rPr>
        <w:t xml:space="preserve"> </w:t>
      </w:r>
    </w:p>
    <w:p w:rsidR="000E2FFF" w:rsidRPr="00FE0DF4" w:rsidRDefault="000E2FFF" w:rsidP="00FE0DF4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</w:p>
    <w:p w:rsidR="000E2FFF" w:rsidRPr="00FE0DF4" w:rsidRDefault="000E2FFF" w:rsidP="00FE0DF4">
      <w:pPr>
        <w:pStyle w:val="Default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NON sono da considerarsi </w:t>
      </w:r>
      <w:r w:rsid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>attività di pubblico spettacolo: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>• convegni, riunioni in luogo pubblico o aperto al pubblico, incontri con l’autore;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>• processioni religiose o civile nelle pubbliche vie;</w:t>
      </w: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mostre mercato, mercatini, esposizioni </w:t>
      </w:r>
    </w:p>
    <w:p w:rsidR="000E2FFF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giocolieri, spettacolo di strada, attività ludiche per bambini, etc... </w:t>
      </w:r>
    </w:p>
    <w:p w:rsidR="00FE0DF4" w:rsidRPr="00FE0DF4" w:rsidRDefault="00FE0DF4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</w:p>
    <w:p w:rsidR="000E2FFF" w:rsidRPr="00FE0DF4" w:rsidRDefault="000E2FFF" w:rsidP="00FE0DF4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karaoke, piano bar, musica da intrattenimento all'interno di attività di somministrazione </w:t>
      </w:r>
    </w:p>
    <w:p w:rsidR="000E2FFF" w:rsidRPr="00FE0DF4" w:rsidRDefault="000E2FFF" w:rsidP="00FE0DF4">
      <w:pPr>
        <w:pStyle w:val="Default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>all'interno di un esercizio di somministrazione o in area pubblica o privata SONO da considerarsi attività di pubblico spettacolo quelle svolte come attività primaria dal soggetto con o senza scopo di lucro, caratteristiche</w:t>
      </w:r>
      <w:r w:rsid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>:</w:t>
      </w: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 </w:t>
      </w:r>
    </w:p>
    <w:p w:rsidR="000E2FFF" w:rsidRPr="00FE0DF4" w:rsidRDefault="000E2FFF" w:rsidP="00FE0DF4">
      <w:pPr>
        <w:pStyle w:val="Default"/>
        <w:spacing w:after="8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>attività con pagamento di un biglietto di ingresso e/o con maggiorazione delle consumazioni</w:t>
      </w: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 </w:t>
      </w:r>
    </w:p>
    <w:p w:rsidR="000E2FFF" w:rsidRPr="00FE0DF4" w:rsidRDefault="000E2FFF" w:rsidP="00FE0DF4">
      <w:pPr>
        <w:pStyle w:val="Default"/>
        <w:spacing w:after="8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ampia pubblicizzazione sui mass media dell’attività offerta; </w:t>
      </w:r>
    </w:p>
    <w:p w:rsidR="000E2FFF" w:rsidRPr="00FE0DF4" w:rsidRDefault="000E2FFF" w:rsidP="00FE0DF4">
      <w:pPr>
        <w:pStyle w:val="Default"/>
        <w:spacing w:after="8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la previsione di attività danzante, anche occasionale e sporadica; </w:t>
      </w:r>
    </w:p>
    <w:p w:rsidR="00BA36FA" w:rsidRPr="00FE0DF4" w:rsidRDefault="00BA36FA" w:rsidP="00FE0DF4">
      <w:pPr>
        <w:pStyle w:val="Default"/>
        <w:spacing w:after="8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bCs/>
          <w:iCs/>
          <w:sz w:val="22"/>
          <w:szCs w:val="18"/>
        </w:rPr>
        <w:t>• posizionamento di allestimenti tali da modificare le caratteristiche del locale (es. spostamenti di sedie e tavoli, pedane, grandi allestimenti strumentali, aree da ballo, ecc.)</w:t>
      </w:r>
    </w:p>
    <w:p w:rsidR="000E2FFF" w:rsidRPr="00FE0DF4" w:rsidRDefault="000E2FFF" w:rsidP="00FE0DF4">
      <w:pPr>
        <w:pStyle w:val="Default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all'interno di un esercizio di somministrazione NON SONO da considerarsi attività di pubblico spettacolo ma sono trattenimento musicale quelle svolte in forma complementare e secondaria, caratteristiche </w:t>
      </w:r>
      <w:r w:rsidR="00FE0DF4">
        <w:rPr>
          <w:rFonts w:asciiTheme="minorHAnsi" w:hAnsiTheme="minorHAnsi" w:cstheme="minorHAnsi"/>
          <w:b/>
          <w:bCs/>
          <w:i/>
          <w:iCs/>
          <w:sz w:val="22"/>
          <w:szCs w:val="18"/>
        </w:rPr>
        <w:t>:</w:t>
      </w:r>
    </w:p>
    <w:p w:rsidR="000E2FFF" w:rsidRPr="00FE0DF4" w:rsidRDefault="000E2FFF" w:rsidP="00FE0DF4">
      <w:pPr>
        <w:pStyle w:val="Default"/>
        <w:spacing w:after="10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attività esercitate in modo complementare all’attività principale; </w:t>
      </w:r>
    </w:p>
    <w:p w:rsidR="000E2FFF" w:rsidRPr="00FE0DF4" w:rsidRDefault="000E2FFF" w:rsidP="00FE0DF4">
      <w:pPr>
        <w:pStyle w:val="Default"/>
        <w:spacing w:after="10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nessun pagamento di biglietto e nessun aumento delle consumazioni; </w:t>
      </w:r>
    </w:p>
    <w:p w:rsidR="000E2FFF" w:rsidRPr="00FE0DF4" w:rsidRDefault="000E2FFF" w:rsidP="00FE0DF4">
      <w:pPr>
        <w:pStyle w:val="Default"/>
        <w:ind w:left="426"/>
        <w:jc w:val="both"/>
        <w:rPr>
          <w:rFonts w:asciiTheme="minorHAnsi" w:hAnsiTheme="minorHAnsi" w:cstheme="minorHAnsi"/>
          <w:sz w:val="22"/>
          <w:szCs w:val="18"/>
        </w:rPr>
      </w:pPr>
      <w:r w:rsidRPr="00FE0DF4">
        <w:rPr>
          <w:rFonts w:asciiTheme="minorHAnsi" w:hAnsiTheme="minorHAnsi" w:cstheme="minorHAnsi"/>
          <w:sz w:val="22"/>
          <w:szCs w:val="18"/>
        </w:rPr>
        <w:t xml:space="preserve">• </w:t>
      </w:r>
      <w:r w:rsidRPr="00FE0DF4">
        <w:rPr>
          <w:rFonts w:asciiTheme="minorHAnsi" w:hAnsiTheme="minorHAnsi" w:cstheme="minorHAnsi"/>
          <w:bCs/>
          <w:iCs/>
          <w:sz w:val="22"/>
          <w:szCs w:val="18"/>
        </w:rPr>
        <w:t xml:space="preserve">nessun posizionamento di allestimenti tali da modificare le caratteristiche del locale (es. spostamenti di sedie e tavoli, pedane, grandi allestimenti strumentali, aree da ballo, ecc.) </w:t>
      </w:r>
    </w:p>
    <w:p w:rsidR="003770D7" w:rsidRDefault="00CF2529"/>
    <w:p w:rsidR="00250054" w:rsidRDefault="00250054" w:rsidP="00250054">
      <w:pPr>
        <w:jc w:val="both"/>
      </w:pPr>
      <w:r w:rsidRPr="00250054">
        <w:rPr>
          <w:b/>
          <w:sz w:val="24"/>
        </w:rPr>
        <w:t xml:space="preserve">Qualora si intenda somministrare temporaneamente alimenti e bevande è necessario presentare apposita Segnalazione Certificata di Inizio Attività Temporanea compilata in ogni sua parte e completa di Notifica Sanitaria disponibile sul portale </w:t>
      </w:r>
      <w:hyperlink r:id="rId6" w:history="1">
        <w:r w:rsidRPr="00250054">
          <w:rPr>
            <w:rStyle w:val="Collegamentoipertestuale"/>
            <w:b/>
            <w:sz w:val="24"/>
          </w:rPr>
          <w:t>www.impresainungiorno.gov.it</w:t>
        </w:r>
      </w:hyperlink>
      <w:r w:rsidRPr="00250054">
        <w:rPr>
          <w:b/>
          <w:sz w:val="24"/>
        </w:rPr>
        <w:t xml:space="preserve"> nella sezione del Comune di Levanto.</w:t>
      </w:r>
    </w:p>
    <w:sectPr w:rsidR="00250054" w:rsidSect="000060E7">
      <w:pgSz w:w="16839" w:h="11907" w:orient="landscape" w:code="9"/>
      <w:pgMar w:top="907" w:right="1209" w:bottom="849" w:left="14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F"/>
    <w:rsid w:val="000060E7"/>
    <w:rsid w:val="0002020C"/>
    <w:rsid w:val="000B21AC"/>
    <w:rsid w:val="000E2FFF"/>
    <w:rsid w:val="001A3FDF"/>
    <w:rsid w:val="00250054"/>
    <w:rsid w:val="00865F9D"/>
    <w:rsid w:val="00B873EE"/>
    <w:rsid w:val="00BA36FA"/>
    <w:rsid w:val="00C76431"/>
    <w:rsid w:val="00CF2529"/>
    <w:rsid w:val="00F93124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3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0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3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resainungiorno.gov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Ileana Mori</cp:lastModifiedBy>
  <cp:revision>5</cp:revision>
  <cp:lastPrinted>2022-04-14T13:55:00Z</cp:lastPrinted>
  <dcterms:created xsi:type="dcterms:W3CDTF">2022-04-14T10:35:00Z</dcterms:created>
  <dcterms:modified xsi:type="dcterms:W3CDTF">2022-04-14T14:37:00Z</dcterms:modified>
</cp:coreProperties>
</file>